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E0" w:rsidRPr="00010590" w:rsidRDefault="003579E0" w:rsidP="003579E0">
      <w:pPr>
        <w:pStyle w:val="4"/>
        <w:shd w:val="clear" w:color="auto" w:fill="auto"/>
        <w:spacing w:line="240" w:lineRule="auto"/>
        <w:jc w:val="center"/>
        <w:rPr>
          <w:rStyle w:val="a3"/>
          <w:rFonts w:eastAsia="Calibri"/>
          <w:sz w:val="28"/>
          <w:szCs w:val="28"/>
          <w:lang w:val="kk-KZ"/>
        </w:rPr>
      </w:pPr>
      <w:r>
        <w:rPr>
          <w:rStyle w:val="a3"/>
          <w:rFonts w:eastAsia="Calibri"/>
          <w:sz w:val="28"/>
          <w:szCs w:val="28"/>
          <w:lang w:val="kk-KZ"/>
        </w:rPr>
        <w:t>Т</w:t>
      </w:r>
      <w:r w:rsidRPr="00010590">
        <w:rPr>
          <w:rStyle w:val="a3"/>
          <w:rFonts w:eastAsia="Calibri"/>
          <w:sz w:val="28"/>
          <w:szCs w:val="28"/>
          <w:lang w:val="kk-KZ"/>
        </w:rPr>
        <w:t>ақырып: хабардың пайда болуы таралуы, қабылдануы,                          пайымдаулар</w:t>
      </w:r>
    </w:p>
    <w:p w:rsidR="003579E0" w:rsidRPr="00010590" w:rsidRDefault="003579E0" w:rsidP="003579E0">
      <w:pPr>
        <w:pStyle w:val="4"/>
        <w:shd w:val="clear" w:color="auto" w:fill="auto"/>
        <w:spacing w:line="240" w:lineRule="auto"/>
        <w:ind w:firstLine="709"/>
        <w:rPr>
          <w:rStyle w:val="a3"/>
          <w:rFonts w:eastAsia="Calibri"/>
          <w:sz w:val="28"/>
          <w:szCs w:val="28"/>
          <w:lang w:val="kk-KZ"/>
        </w:rPr>
      </w:pPr>
    </w:p>
    <w:p w:rsidR="003579E0" w:rsidRPr="00010590" w:rsidRDefault="003579E0" w:rsidP="003579E0">
      <w:pPr>
        <w:pStyle w:val="4"/>
        <w:shd w:val="clear" w:color="auto" w:fill="auto"/>
        <w:spacing w:line="240" w:lineRule="auto"/>
        <w:ind w:firstLine="709"/>
        <w:rPr>
          <w:rStyle w:val="a3"/>
          <w:rFonts w:eastAsia="Calibri"/>
          <w:sz w:val="28"/>
          <w:szCs w:val="28"/>
          <w:lang w:val="kk-KZ"/>
        </w:rPr>
      </w:pPr>
    </w:p>
    <w:p w:rsidR="003579E0" w:rsidRPr="00010590" w:rsidRDefault="003579E0" w:rsidP="003579E0">
      <w:pPr>
        <w:pStyle w:val="4"/>
        <w:shd w:val="clear" w:color="auto" w:fill="auto"/>
        <w:spacing w:line="240" w:lineRule="auto"/>
        <w:ind w:firstLine="709"/>
        <w:rPr>
          <w:rStyle w:val="a3"/>
          <w:rFonts w:eastAsia="Calibri"/>
          <w:sz w:val="28"/>
          <w:szCs w:val="28"/>
          <w:lang w:val="kk-KZ"/>
        </w:rPr>
      </w:pPr>
      <w:r w:rsidRPr="00010590">
        <w:rPr>
          <w:rStyle w:val="a3"/>
          <w:rFonts w:eastAsia="Calibri"/>
          <w:sz w:val="28"/>
          <w:szCs w:val="28"/>
          <w:lang w:val="kk-KZ"/>
        </w:rPr>
        <w:t xml:space="preserve"> Тіл туралы:              Аязби Бейсенқұлов :</w:t>
      </w:r>
    </w:p>
    <w:p w:rsidR="003579E0" w:rsidRPr="00010590" w:rsidRDefault="003579E0" w:rsidP="003579E0">
      <w:pPr>
        <w:pStyle w:val="4"/>
        <w:shd w:val="clear" w:color="auto" w:fill="auto"/>
        <w:spacing w:line="240" w:lineRule="auto"/>
        <w:rPr>
          <w:rStyle w:val="a3"/>
          <w:rFonts w:eastAsia="Calibri"/>
          <w:b w:val="0"/>
          <w:sz w:val="28"/>
          <w:szCs w:val="28"/>
          <w:lang w:val="kk-KZ"/>
        </w:rPr>
      </w:pPr>
      <w:r w:rsidRPr="00010590">
        <w:rPr>
          <w:rStyle w:val="a3"/>
          <w:rFonts w:eastAsia="Calibri"/>
          <w:sz w:val="28"/>
          <w:szCs w:val="28"/>
          <w:lang w:val="kk-KZ"/>
        </w:rPr>
        <w:t xml:space="preserve">    </w:t>
      </w:r>
    </w:p>
    <w:p w:rsidR="003579E0" w:rsidRPr="00010590" w:rsidRDefault="003579E0" w:rsidP="003579E0">
      <w:pPr>
        <w:pStyle w:val="4"/>
        <w:shd w:val="clear" w:color="auto" w:fill="auto"/>
        <w:spacing w:line="240" w:lineRule="auto"/>
        <w:rPr>
          <w:rStyle w:val="a3"/>
          <w:rFonts w:eastAsia="Calibri"/>
          <w:b w:val="0"/>
          <w:sz w:val="28"/>
          <w:szCs w:val="28"/>
          <w:lang w:val="kk-KZ"/>
        </w:rPr>
      </w:pPr>
      <w:r w:rsidRPr="00010590">
        <w:rPr>
          <w:rStyle w:val="a3"/>
          <w:rFonts w:eastAsia="Calibri"/>
          <w:sz w:val="28"/>
          <w:szCs w:val="28"/>
          <w:lang w:val="kk-KZ"/>
        </w:rPr>
        <w:t xml:space="preserve">    Тіл </w:t>
      </w:r>
      <w:r w:rsidRPr="00010590">
        <w:rPr>
          <w:sz w:val="28"/>
          <w:szCs w:val="28"/>
          <w:lang w:val="kk-KZ"/>
        </w:rPr>
        <w:t xml:space="preserve">адамзатқа ғана тән жоғары сана болып табылады және ойлау мен сөйлеудің бірлігінен </w:t>
      </w:r>
      <w:r w:rsidRPr="00010590">
        <w:rPr>
          <w:rStyle w:val="a3"/>
          <w:rFonts w:eastAsia="Calibri"/>
          <w:sz w:val="28"/>
          <w:szCs w:val="28"/>
          <w:lang w:val="kk-KZ"/>
        </w:rPr>
        <w:t>тұрады. Жоғарыдағы ғылыми тұжырымдар ақыл мен сезімнің біртұтастығын дәлелдеп, дене мен сананың ажырамас іс-әрекеттілігін көрсетті. Шығармашылық та тіл тәрізді қозғалыстағы құбылыс, ол бір мәнді, бір ізді болмайды. Бір мәтінді екі рет бірдей жазуға келмейді, айтылған сөз екінші рет тура солай қайта айтылмайды, екі автор бір деректен екі түрлі мәтін тудырады. Өйткені, тілдік қатысымға әр түрлі тұлғалар қатысты, олардың әрқайсысының өз түйсігі, білім деңгейі, сезім қуаты бар. Дегенмен, шығармашылық белгілі бір заңдылықтарға бағынады, қалыптасқан қағидалары, үрдістері бар.</w:t>
      </w:r>
    </w:p>
    <w:p w:rsidR="003579E0" w:rsidRPr="00010590" w:rsidRDefault="003579E0" w:rsidP="003579E0">
      <w:pPr>
        <w:pStyle w:val="4"/>
        <w:shd w:val="clear" w:color="auto" w:fill="auto"/>
        <w:spacing w:line="240" w:lineRule="auto"/>
        <w:ind w:firstLine="709"/>
        <w:rPr>
          <w:sz w:val="28"/>
          <w:szCs w:val="28"/>
          <w:lang w:val="kk-KZ"/>
        </w:rPr>
      </w:pPr>
    </w:p>
    <w:p w:rsidR="003579E0" w:rsidRPr="00010590" w:rsidRDefault="003579E0" w:rsidP="003579E0">
      <w:pPr>
        <w:pStyle w:val="4"/>
        <w:shd w:val="clear" w:color="auto" w:fill="auto"/>
        <w:spacing w:line="240" w:lineRule="auto"/>
        <w:ind w:firstLine="709"/>
        <w:rPr>
          <w:b/>
          <w:sz w:val="28"/>
          <w:szCs w:val="28"/>
          <w:lang w:val="kk-KZ"/>
        </w:rPr>
      </w:pPr>
      <w:r w:rsidRPr="00010590">
        <w:rPr>
          <w:b/>
          <w:sz w:val="28"/>
          <w:szCs w:val="28"/>
          <w:lang w:val="kk-KZ"/>
        </w:rPr>
        <w:t xml:space="preserve">                Тілші ғалымның пайымдаулары</w:t>
      </w:r>
    </w:p>
    <w:p w:rsidR="003579E0" w:rsidRPr="00010590" w:rsidRDefault="003579E0" w:rsidP="003579E0">
      <w:pPr>
        <w:pStyle w:val="4"/>
        <w:shd w:val="clear" w:color="auto" w:fill="auto"/>
        <w:spacing w:line="240" w:lineRule="auto"/>
        <w:ind w:firstLine="709"/>
        <w:rPr>
          <w:sz w:val="28"/>
          <w:szCs w:val="28"/>
          <w:lang w:val="kk-KZ"/>
        </w:rPr>
      </w:pPr>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Тілді зерттеуші Ф.Оразбаева ғалымдардың пікірін сараптай келе,  Е. И. Пассовтың тілдік қатынасты үш кезеңге бөлгеніне тоқталады:</w:t>
      </w:r>
    </w:p>
    <w:p w:rsidR="003579E0" w:rsidRPr="00010590" w:rsidRDefault="003579E0" w:rsidP="003579E0">
      <w:pPr>
        <w:pStyle w:val="4"/>
        <w:numPr>
          <w:ilvl w:val="1"/>
          <w:numId w:val="1"/>
        </w:numPr>
        <w:shd w:val="clear" w:color="auto" w:fill="auto"/>
        <w:tabs>
          <w:tab w:val="left" w:pos="577"/>
        </w:tabs>
        <w:spacing w:line="240" w:lineRule="auto"/>
        <w:ind w:firstLine="709"/>
        <w:rPr>
          <w:sz w:val="28"/>
          <w:szCs w:val="28"/>
          <w:lang w:val="kk-KZ"/>
        </w:rPr>
      </w:pPr>
      <w:r w:rsidRPr="00010590">
        <w:rPr>
          <w:rStyle w:val="a3"/>
          <w:rFonts w:eastAsia="Calibri"/>
          <w:sz w:val="28"/>
          <w:szCs w:val="28"/>
          <w:lang w:val="kk-KZ"/>
        </w:rPr>
        <w:t>Хабардың дұрыс айтылуы, шығуы.</w:t>
      </w:r>
      <w:r w:rsidRPr="00010590">
        <w:rPr>
          <w:sz w:val="28"/>
          <w:szCs w:val="28"/>
          <w:lang w:val="kk-KZ"/>
        </w:rPr>
        <w:t xml:space="preserve"> Мұнда синтаксистік заңдылықтар, грамматикалық единицалардың тізбегі, дыбысталуы ерекше рөл атқарады.</w:t>
      </w:r>
    </w:p>
    <w:p w:rsidR="003579E0" w:rsidRPr="00010590" w:rsidRDefault="003579E0" w:rsidP="003579E0">
      <w:pPr>
        <w:pStyle w:val="4"/>
        <w:numPr>
          <w:ilvl w:val="1"/>
          <w:numId w:val="1"/>
        </w:numPr>
        <w:shd w:val="clear" w:color="auto" w:fill="auto"/>
        <w:tabs>
          <w:tab w:val="left" w:pos="582"/>
        </w:tabs>
        <w:spacing w:line="240" w:lineRule="auto"/>
        <w:ind w:firstLine="709"/>
        <w:rPr>
          <w:sz w:val="28"/>
          <w:szCs w:val="28"/>
        </w:rPr>
      </w:pPr>
      <w:r w:rsidRPr="00010590">
        <w:rPr>
          <w:rStyle w:val="a3"/>
          <w:rFonts w:eastAsia="Calibri"/>
          <w:sz w:val="28"/>
          <w:szCs w:val="28"/>
          <w:lang w:val="kk-KZ"/>
        </w:rPr>
        <w:t>Айтылуға тиісті мазмұнның дұрыс жеткізілуі,</w:t>
      </w:r>
      <w:r w:rsidRPr="00010590">
        <w:rPr>
          <w:sz w:val="28"/>
          <w:szCs w:val="28"/>
          <w:lang w:val="kk-KZ"/>
        </w:rPr>
        <w:t xml:space="preserve"> айтылар ой мен жеткізетін тілдік құралдың сәйкестігі. </w:t>
      </w:r>
      <w:r w:rsidRPr="00010590">
        <w:rPr>
          <w:sz w:val="28"/>
          <w:szCs w:val="28"/>
        </w:rPr>
        <w:t>М</w:t>
      </w:r>
      <w:r w:rsidRPr="00010590">
        <w:rPr>
          <w:sz w:val="28"/>
          <w:szCs w:val="28"/>
          <w:lang w:val="kk-KZ"/>
        </w:rPr>
        <w:t>ұ</w:t>
      </w:r>
      <w:proofErr w:type="spellStart"/>
      <w:r w:rsidRPr="00010590">
        <w:rPr>
          <w:sz w:val="28"/>
          <w:szCs w:val="28"/>
        </w:rPr>
        <w:t>нда</w:t>
      </w:r>
      <w:proofErr w:type="spellEnd"/>
      <w:r w:rsidRPr="00010590">
        <w:rPr>
          <w:sz w:val="28"/>
          <w:szCs w:val="28"/>
        </w:rPr>
        <w:t xml:space="preserve"> </w:t>
      </w:r>
      <w:proofErr w:type="spellStart"/>
      <w:r w:rsidRPr="00010590">
        <w:rPr>
          <w:sz w:val="28"/>
          <w:szCs w:val="28"/>
        </w:rPr>
        <w:t>семантикалық</w:t>
      </w:r>
      <w:proofErr w:type="spellEnd"/>
      <w:r w:rsidRPr="00010590">
        <w:rPr>
          <w:sz w:val="28"/>
          <w:szCs w:val="28"/>
        </w:rPr>
        <w:t xml:space="preserve"> </w:t>
      </w:r>
      <w:proofErr w:type="spellStart"/>
      <w:r w:rsidRPr="00010590">
        <w:rPr>
          <w:sz w:val="28"/>
          <w:szCs w:val="28"/>
        </w:rPr>
        <w:t>заңдылықтарға</w:t>
      </w:r>
      <w:proofErr w:type="spellEnd"/>
      <w:r w:rsidRPr="00010590">
        <w:rPr>
          <w:sz w:val="28"/>
          <w:szCs w:val="28"/>
        </w:rPr>
        <w:t xml:space="preserve"> </w:t>
      </w:r>
      <w:proofErr w:type="spellStart"/>
      <w:r w:rsidRPr="00010590">
        <w:rPr>
          <w:sz w:val="28"/>
          <w:szCs w:val="28"/>
        </w:rPr>
        <w:t>назар</w:t>
      </w:r>
      <w:proofErr w:type="spellEnd"/>
      <w:r w:rsidRPr="00010590">
        <w:rPr>
          <w:sz w:val="28"/>
          <w:szCs w:val="28"/>
        </w:rPr>
        <w:t xml:space="preserve"> </w:t>
      </w:r>
      <w:proofErr w:type="spellStart"/>
      <w:r w:rsidRPr="00010590">
        <w:rPr>
          <w:sz w:val="28"/>
          <w:szCs w:val="28"/>
        </w:rPr>
        <w:t>аударылады</w:t>
      </w:r>
      <w:proofErr w:type="spellEnd"/>
      <w:r w:rsidRPr="00010590">
        <w:rPr>
          <w:sz w:val="28"/>
          <w:szCs w:val="28"/>
        </w:rPr>
        <w:t>.</w:t>
      </w:r>
    </w:p>
    <w:p w:rsidR="003579E0" w:rsidRPr="00010590" w:rsidRDefault="003579E0" w:rsidP="003579E0">
      <w:pPr>
        <w:pStyle w:val="4"/>
        <w:numPr>
          <w:ilvl w:val="1"/>
          <w:numId w:val="1"/>
        </w:numPr>
        <w:shd w:val="clear" w:color="auto" w:fill="auto"/>
        <w:tabs>
          <w:tab w:val="left" w:pos="654"/>
        </w:tabs>
        <w:spacing w:line="240" w:lineRule="auto"/>
        <w:ind w:firstLine="709"/>
        <w:rPr>
          <w:sz w:val="28"/>
          <w:szCs w:val="28"/>
        </w:rPr>
      </w:pPr>
      <w:proofErr w:type="spellStart"/>
      <w:r w:rsidRPr="00010590">
        <w:rPr>
          <w:rStyle w:val="a3"/>
          <w:rFonts w:eastAsia="Calibri"/>
          <w:sz w:val="28"/>
          <w:szCs w:val="28"/>
        </w:rPr>
        <w:t>Әңгімелесуші</w:t>
      </w:r>
      <w:proofErr w:type="spellEnd"/>
      <w:r w:rsidRPr="00010590">
        <w:rPr>
          <w:b/>
          <w:sz w:val="28"/>
          <w:szCs w:val="28"/>
        </w:rPr>
        <w:t xml:space="preserve"> </w:t>
      </w:r>
      <w:r w:rsidRPr="00010590">
        <w:rPr>
          <w:sz w:val="28"/>
          <w:szCs w:val="28"/>
        </w:rPr>
        <w:t xml:space="preserve">— </w:t>
      </w:r>
      <w:proofErr w:type="spellStart"/>
      <w:r w:rsidRPr="00010590">
        <w:rPr>
          <w:sz w:val="28"/>
          <w:szCs w:val="28"/>
        </w:rPr>
        <w:t>екінші</w:t>
      </w:r>
      <w:proofErr w:type="spellEnd"/>
      <w:r w:rsidRPr="00010590">
        <w:rPr>
          <w:sz w:val="28"/>
          <w:szCs w:val="28"/>
        </w:rPr>
        <w:t xml:space="preserve"> </w:t>
      </w:r>
      <w:proofErr w:type="spellStart"/>
      <w:r w:rsidRPr="00010590">
        <w:rPr>
          <w:sz w:val="28"/>
          <w:szCs w:val="28"/>
        </w:rPr>
        <w:t>адамның</w:t>
      </w:r>
      <w:proofErr w:type="spellEnd"/>
      <w:r w:rsidRPr="00010590">
        <w:rPr>
          <w:sz w:val="28"/>
          <w:szCs w:val="28"/>
        </w:rPr>
        <w:t xml:space="preserve"> </w:t>
      </w:r>
      <w:proofErr w:type="spellStart"/>
      <w:r w:rsidRPr="00010590">
        <w:rPr>
          <w:sz w:val="28"/>
          <w:szCs w:val="28"/>
        </w:rPr>
        <w:t>хабарды</w:t>
      </w:r>
      <w:proofErr w:type="spellEnd"/>
      <w:r w:rsidRPr="00010590">
        <w:rPr>
          <w:sz w:val="28"/>
          <w:szCs w:val="28"/>
        </w:rPr>
        <w:t xml:space="preserve"> д</w:t>
      </w:r>
      <w:r w:rsidRPr="00010590">
        <w:rPr>
          <w:sz w:val="28"/>
          <w:szCs w:val="28"/>
          <w:lang w:val="kk-KZ"/>
        </w:rPr>
        <w:t>ұ</w:t>
      </w:r>
      <w:proofErr w:type="spellStart"/>
      <w:r w:rsidRPr="00010590">
        <w:rPr>
          <w:sz w:val="28"/>
          <w:szCs w:val="28"/>
        </w:rPr>
        <w:t>рыс</w:t>
      </w:r>
      <w:proofErr w:type="spellEnd"/>
      <w:r w:rsidRPr="00010590">
        <w:rPr>
          <w:sz w:val="28"/>
          <w:szCs w:val="28"/>
        </w:rPr>
        <w:t xml:space="preserve"> </w:t>
      </w:r>
      <w:proofErr w:type="spellStart"/>
      <w:r w:rsidRPr="00010590">
        <w:rPr>
          <w:sz w:val="28"/>
          <w:szCs w:val="28"/>
        </w:rPr>
        <w:t>қабылдауы</w:t>
      </w:r>
      <w:proofErr w:type="spellEnd"/>
      <w:r w:rsidRPr="00010590">
        <w:rPr>
          <w:sz w:val="28"/>
          <w:szCs w:val="28"/>
        </w:rPr>
        <w:t>. [</w:t>
      </w:r>
      <w:r w:rsidRPr="00010590">
        <w:rPr>
          <w:sz w:val="28"/>
          <w:szCs w:val="28"/>
          <w:lang w:val="kk-KZ"/>
        </w:rPr>
        <w:t>Е. И. Пассов</w:t>
      </w:r>
      <w:r w:rsidRPr="00010590">
        <w:rPr>
          <w:sz w:val="28"/>
          <w:szCs w:val="28"/>
        </w:rPr>
        <w:t>, 7</w:t>
      </w:r>
      <w:r w:rsidRPr="00010590">
        <w:rPr>
          <w:sz w:val="28"/>
          <w:szCs w:val="28"/>
          <w:lang w:val="kk-KZ"/>
        </w:rPr>
        <w:t>9</w:t>
      </w:r>
      <w:r w:rsidRPr="00010590">
        <w:rPr>
          <w:sz w:val="28"/>
          <w:szCs w:val="28"/>
        </w:rPr>
        <w:t>,8].</w:t>
      </w:r>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Осыларды қорыта келіп, ғалым</w:t>
      </w:r>
      <w:r w:rsidRPr="00010590">
        <w:rPr>
          <w:sz w:val="28"/>
          <w:szCs w:val="28"/>
        </w:rPr>
        <w:t xml:space="preserve"> </w:t>
      </w:r>
      <w:proofErr w:type="spellStart"/>
      <w:r w:rsidRPr="00010590">
        <w:rPr>
          <w:sz w:val="28"/>
          <w:szCs w:val="28"/>
        </w:rPr>
        <w:t>тілдік</w:t>
      </w:r>
      <w:proofErr w:type="spellEnd"/>
      <w:r w:rsidRPr="00010590">
        <w:rPr>
          <w:sz w:val="28"/>
          <w:szCs w:val="28"/>
        </w:rPr>
        <w:t xml:space="preserve"> </w:t>
      </w:r>
      <w:proofErr w:type="spellStart"/>
      <w:r w:rsidRPr="00010590">
        <w:rPr>
          <w:sz w:val="28"/>
          <w:szCs w:val="28"/>
        </w:rPr>
        <w:t>қатынас</w:t>
      </w:r>
      <w:proofErr w:type="spellEnd"/>
      <w:r w:rsidRPr="00010590">
        <w:rPr>
          <w:sz w:val="28"/>
          <w:szCs w:val="28"/>
          <w:lang w:val="kk-KZ"/>
        </w:rPr>
        <w:t>ты бес кезеңге бөліп қарастырады</w:t>
      </w:r>
      <w:r w:rsidRPr="00010590">
        <w:rPr>
          <w:sz w:val="28"/>
          <w:szCs w:val="28"/>
        </w:rPr>
        <w:t>:</w:t>
      </w:r>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«1. Хабардың пайда болуы.</w:t>
      </w:r>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Тілдік қатынасты жүзеге асыратын сөйлеу әрекетіне қажетті ең бірінші фактор — сыртқы дүниенің адам санасына әсер етуі, сол әсердің нәтижесінде мида ойдың қорытылуы, хабардың пайда болуы.</w:t>
      </w:r>
    </w:p>
    <w:p w:rsidR="003579E0" w:rsidRPr="00010590" w:rsidRDefault="003579E0" w:rsidP="003579E0">
      <w:pPr>
        <w:pStyle w:val="30"/>
        <w:keepNext/>
        <w:keepLines/>
        <w:shd w:val="clear" w:color="auto" w:fill="auto"/>
        <w:tabs>
          <w:tab w:val="left" w:pos="606"/>
        </w:tabs>
        <w:spacing w:line="240" w:lineRule="auto"/>
        <w:ind w:firstLine="709"/>
        <w:rPr>
          <w:sz w:val="28"/>
          <w:szCs w:val="28"/>
          <w:lang w:val="kk-KZ"/>
        </w:rPr>
      </w:pPr>
      <w:r w:rsidRPr="00010590">
        <w:rPr>
          <w:sz w:val="28"/>
          <w:szCs w:val="28"/>
          <w:lang w:val="kk-KZ"/>
        </w:rPr>
        <w:t xml:space="preserve">2. </w:t>
      </w:r>
      <w:bookmarkStart w:id="0" w:name="bookmark2"/>
      <w:r w:rsidRPr="00010590">
        <w:rPr>
          <w:sz w:val="28"/>
          <w:szCs w:val="28"/>
          <w:lang w:val="kk-KZ"/>
        </w:rPr>
        <w:t>Хабардың сыртқа шығуы.</w:t>
      </w:r>
      <w:bookmarkEnd w:id="0"/>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Санадағы тұжырымдалған пайымдаудың, ойдың, ұғымның, хабардың тіл арқылы, тілдік тұлғалар арқылы айтылуы, яғни сыртқа шығуы. Хабардың сыртқа шығуына айрықша қызмет ететін — адамның сөйлеу мүшелері. Дыбыстау мүшелері немесе сөйлеу аппараты тек адамзатқа ғана тән ерекше құбылыс екені осы процестен де көрінеді.</w:t>
      </w:r>
    </w:p>
    <w:p w:rsidR="003579E0" w:rsidRPr="00010590" w:rsidRDefault="003579E0" w:rsidP="003579E0">
      <w:pPr>
        <w:pStyle w:val="30"/>
        <w:keepNext/>
        <w:keepLines/>
        <w:shd w:val="clear" w:color="auto" w:fill="auto"/>
        <w:tabs>
          <w:tab w:val="left" w:pos="606"/>
        </w:tabs>
        <w:spacing w:line="240" w:lineRule="auto"/>
        <w:ind w:firstLine="709"/>
        <w:rPr>
          <w:sz w:val="28"/>
          <w:szCs w:val="28"/>
          <w:lang w:val="kk-KZ"/>
        </w:rPr>
      </w:pPr>
      <w:r w:rsidRPr="00010590">
        <w:rPr>
          <w:sz w:val="28"/>
          <w:szCs w:val="28"/>
          <w:lang w:val="kk-KZ"/>
        </w:rPr>
        <w:lastRenderedPageBreak/>
        <w:t xml:space="preserve">3. </w:t>
      </w:r>
      <w:bookmarkStart w:id="1" w:name="bookmark3"/>
      <w:r w:rsidRPr="00010590">
        <w:rPr>
          <w:sz w:val="28"/>
          <w:szCs w:val="28"/>
          <w:lang w:val="kk-KZ"/>
        </w:rPr>
        <w:t>Хабардың жеткізілуі.</w:t>
      </w:r>
      <w:bookmarkEnd w:id="1"/>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Айтылуға тиісті хабардың (сөйлем, диалог, монолог) сыртқа шығумен, дыбысталумен ғана шектеліп қоймай, келесі адамға, субъектіге жеткізілуі. Ол ауызша да, жазбаша да болуы мүмкін. Хабар жеткізілмей қалып қойса, қарым-қатынас, яғни түсінісу, ұғынысу болмайды. Демек, бұл әрекеттің де өзіндік алатын орны мен маңызы зор.</w:t>
      </w:r>
    </w:p>
    <w:p w:rsidR="003579E0" w:rsidRPr="00010590" w:rsidRDefault="003579E0" w:rsidP="003579E0">
      <w:pPr>
        <w:pStyle w:val="30"/>
        <w:keepNext/>
        <w:keepLines/>
        <w:shd w:val="clear" w:color="auto" w:fill="auto"/>
        <w:tabs>
          <w:tab w:val="left" w:pos="586"/>
        </w:tabs>
        <w:spacing w:line="240" w:lineRule="auto"/>
        <w:ind w:firstLine="709"/>
        <w:rPr>
          <w:sz w:val="28"/>
          <w:szCs w:val="28"/>
          <w:lang w:val="kk-KZ"/>
        </w:rPr>
      </w:pPr>
      <w:r w:rsidRPr="00010590">
        <w:rPr>
          <w:sz w:val="28"/>
          <w:szCs w:val="28"/>
          <w:lang w:val="kk-KZ"/>
        </w:rPr>
        <w:t xml:space="preserve">4. </w:t>
      </w:r>
      <w:bookmarkStart w:id="2" w:name="bookmark4"/>
      <w:r w:rsidRPr="00010590">
        <w:rPr>
          <w:sz w:val="28"/>
          <w:szCs w:val="28"/>
          <w:lang w:val="kk-KZ"/>
        </w:rPr>
        <w:t>Хабардың қабылдануы.</w:t>
      </w:r>
      <w:bookmarkEnd w:id="2"/>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Сөйлеу әрекетіндегі келесі саты — жеткізілген хабардың қабылдануы. Қабылдау әрекетінде қосымша жұмыс атқаратын бірнеше фактор бар (мәселен, есту, көру, оқу, тыңдау, ойлау), бірақ ең бастысы — келген хабарды түсіну, яғни қабылдап алу.</w:t>
      </w:r>
    </w:p>
    <w:p w:rsidR="003579E0" w:rsidRPr="00010590" w:rsidRDefault="003579E0" w:rsidP="003579E0">
      <w:pPr>
        <w:pStyle w:val="30"/>
        <w:keepNext/>
        <w:keepLines/>
        <w:shd w:val="clear" w:color="auto" w:fill="auto"/>
        <w:tabs>
          <w:tab w:val="left" w:pos="581"/>
        </w:tabs>
        <w:spacing w:line="240" w:lineRule="auto"/>
        <w:ind w:firstLine="709"/>
        <w:rPr>
          <w:sz w:val="28"/>
          <w:szCs w:val="28"/>
          <w:lang w:val="kk-KZ"/>
        </w:rPr>
      </w:pPr>
      <w:r w:rsidRPr="00010590">
        <w:rPr>
          <w:sz w:val="28"/>
          <w:szCs w:val="28"/>
          <w:lang w:val="kk-KZ"/>
        </w:rPr>
        <w:t xml:space="preserve">5. </w:t>
      </w:r>
      <w:bookmarkStart w:id="3" w:name="bookmark5"/>
      <w:r w:rsidRPr="00010590">
        <w:rPr>
          <w:sz w:val="28"/>
          <w:szCs w:val="28"/>
          <w:lang w:val="kk-KZ"/>
        </w:rPr>
        <w:t>Хабардың жауабы.</w:t>
      </w:r>
      <w:bookmarkEnd w:id="3"/>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Тілдік қарым-қатынас болу үшін, хабарды қабылдап алумен ғана шектелу біржақты процесс болып қалады, енді тілдік қатынас жүзеге асу үшін, қабылданған хабарға көңіл аудару, яғни оны сарапқа салу, бағалау, түсіну, сосын жауап қату шарт. Яғни түсіну арқылы оған жауап қайтару қажеттігі туады. Сөйтіп, хабар жаңарып, келесі сатыға өтеді, яғни жаңа хабар шығады. Сонымен, хабар жауапқа ие болып, жаңа қарым-қатынасқа жол ашылады»[80, 45].</w:t>
      </w:r>
    </w:p>
    <w:p w:rsidR="003579E0" w:rsidRPr="00010590" w:rsidRDefault="003579E0" w:rsidP="003579E0">
      <w:pPr>
        <w:pStyle w:val="4"/>
        <w:shd w:val="clear" w:color="auto" w:fill="auto"/>
        <w:spacing w:line="240" w:lineRule="auto"/>
        <w:ind w:firstLine="709"/>
        <w:rPr>
          <w:sz w:val="28"/>
          <w:szCs w:val="28"/>
          <w:lang w:val="kk-KZ"/>
        </w:rPr>
      </w:pPr>
      <w:r w:rsidRPr="00010590">
        <w:rPr>
          <w:sz w:val="28"/>
          <w:szCs w:val="28"/>
          <w:lang w:val="kk-KZ"/>
        </w:rPr>
        <w:t>Тіл маманы бұл кезеңдеуді негізінен білім беру, оқытудағы қатысымға қатысты жүйелейді. Осы тұжырымды басшылыққа ала отырып, телеқатысымның ерекшелігін ескеріп, бұл кезеңдерді төмендегіше қарастырдық:</w:t>
      </w:r>
    </w:p>
    <w:p w:rsidR="003579E0" w:rsidRPr="00010590" w:rsidRDefault="003579E0" w:rsidP="003579E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1-кезең: хабардың туындауы;</w:t>
      </w:r>
    </w:p>
    <w:p w:rsidR="003579E0" w:rsidRPr="00010590" w:rsidRDefault="003579E0" w:rsidP="003579E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2-кезең: шығармашылық (өңдеу, қалыптау, біртұтас мәнге айналдыру).</w:t>
      </w:r>
    </w:p>
    <w:p w:rsidR="003579E0" w:rsidRPr="00010590" w:rsidRDefault="003579E0" w:rsidP="003579E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3-кезең: хабардың жеткізілуі.</w:t>
      </w:r>
    </w:p>
    <w:p w:rsidR="003579E0" w:rsidRPr="00010590" w:rsidRDefault="003579E0" w:rsidP="003579E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4-кезең: хабардың қабылдануы.</w:t>
      </w:r>
    </w:p>
    <w:p w:rsidR="003579E0" w:rsidRPr="00010590" w:rsidRDefault="003579E0" w:rsidP="003579E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5-кезең: хабардың жауабы, ықпал-әсері.</w:t>
      </w:r>
    </w:p>
    <w:p w:rsidR="003579E0" w:rsidRPr="00010590" w:rsidRDefault="003579E0" w:rsidP="003579E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Хабардың туындауы аса күрделі сан салалы құбылыс. Журналистік шығармашылық осы хабарды, яғни болмысты танудан басталады, оның білімі мен кәсіби біліктілігі, өмірлік тәжірибесі мен парасат-пайымы хабардың іріктелуінің нәтижелігіне тікелей әсер етеді. Жақсы журналист аңғарымпаз, зерделі болады да, деректің сапасын тез ажыратады, түрлі көзқарастар тоғысынан мәндісін тап басады, кіммен, қалай сөйлесуді жылдам шешеді. Ақпараттық ілік, идея пайда болғаннан кейін, оны қалай жүйелеу керек, мәнін аудиторияға қалай әсерлі жеткізуге болатындығын тез жоспарлап, істі ұйымдастырады, бастан аяқ алып шығады. Кәсіби шеберлік деңгейі жоғары хабар көрерменін де бейжай қалдырмайды, оны толық түсініп, зердесінде тоқиды, оң ықпал етеді, сезімге беріледі, рахаттанады, шабыттанады.</w:t>
      </w:r>
    </w:p>
    <w:p w:rsidR="00A84139" w:rsidRPr="003579E0" w:rsidRDefault="00A84139">
      <w:pPr>
        <w:rPr>
          <w:lang w:val="kk-KZ"/>
        </w:rPr>
      </w:pPr>
      <w:bookmarkStart w:id="4" w:name="_GoBack"/>
      <w:bookmarkEnd w:id="4"/>
    </w:p>
    <w:sectPr w:rsidR="00A84139" w:rsidRPr="003579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0437F"/>
    <w:multiLevelType w:val="multilevel"/>
    <w:tmpl w:val="29446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B2"/>
    <w:rsid w:val="003059B2"/>
    <w:rsid w:val="003579E0"/>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8DE90-21FB-4C87-A50C-D1B8143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E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3579E0"/>
    <w:rPr>
      <w:rFonts w:ascii="Times New Roman" w:eastAsia="Times New Roman" w:hAnsi="Times New Roman" w:cs="Times New Roman"/>
      <w:b/>
      <w:bCs/>
      <w:i w:val="0"/>
      <w:iCs w:val="0"/>
      <w:smallCaps w:val="0"/>
      <w:strike w:val="0"/>
      <w:spacing w:val="0"/>
      <w:sz w:val="20"/>
      <w:szCs w:val="20"/>
    </w:rPr>
  </w:style>
  <w:style w:type="character" w:customStyle="1" w:styleId="a4">
    <w:name w:val="Основной текст_"/>
    <w:basedOn w:val="a0"/>
    <w:link w:val="4"/>
    <w:rsid w:val="003579E0"/>
    <w:rPr>
      <w:rFonts w:ascii="Times New Roman" w:eastAsia="Times New Roman" w:hAnsi="Times New Roman" w:cs="Times New Roman"/>
      <w:sz w:val="20"/>
      <w:szCs w:val="20"/>
      <w:shd w:val="clear" w:color="auto" w:fill="FFFFFF"/>
    </w:rPr>
  </w:style>
  <w:style w:type="paragraph" w:customStyle="1" w:styleId="4">
    <w:name w:val="Основной текст4"/>
    <w:basedOn w:val="a"/>
    <w:link w:val="a4"/>
    <w:rsid w:val="003579E0"/>
    <w:pPr>
      <w:shd w:val="clear" w:color="auto" w:fill="FFFFFF"/>
      <w:spacing w:after="0" w:line="235" w:lineRule="exact"/>
      <w:jc w:val="both"/>
    </w:pPr>
    <w:rPr>
      <w:rFonts w:ascii="Times New Roman" w:eastAsia="Times New Roman" w:hAnsi="Times New Roman" w:cs="Times New Roman"/>
      <w:sz w:val="20"/>
      <w:szCs w:val="20"/>
      <w:lang w:val="en-US" w:eastAsia="en-US"/>
    </w:rPr>
  </w:style>
  <w:style w:type="character" w:customStyle="1" w:styleId="3">
    <w:name w:val="Заголовок №3_"/>
    <w:basedOn w:val="a0"/>
    <w:link w:val="30"/>
    <w:rsid w:val="003579E0"/>
    <w:rPr>
      <w:rFonts w:ascii="Times New Roman" w:eastAsia="Times New Roman" w:hAnsi="Times New Roman" w:cs="Times New Roman"/>
      <w:sz w:val="20"/>
      <w:szCs w:val="20"/>
      <w:shd w:val="clear" w:color="auto" w:fill="FFFFFF"/>
    </w:rPr>
  </w:style>
  <w:style w:type="paragraph" w:customStyle="1" w:styleId="30">
    <w:name w:val="Заголовок №3"/>
    <w:basedOn w:val="a"/>
    <w:link w:val="3"/>
    <w:rsid w:val="003579E0"/>
    <w:pPr>
      <w:shd w:val="clear" w:color="auto" w:fill="FFFFFF"/>
      <w:spacing w:after="0" w:line="235" w:lineRule="exact"/>
      <w:ind w:firstLine="340"/>
      <w:jc w:val="both"/>
      <w:outlineLvl w:val="2"/>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Company>SPecialiST RePack</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2022-09-22T09:40:00Z</dcterms:created>
  <dcterms:modified xsi:type="dcterms:W3CDTF">2022-09-22T09:40:00Z</dcterms:modified>
</cp:coreProperties>
</file>